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0C30C" w14:textId="77777777" w:rsidR="005A4D8A" w:rsidRDefault="005A4D8A" w:rsidP="007B03CB">
      <w:pPr>
        <w:spacing w:after="0" w:line="240" w:lineRule="auto"/>
        <w:rPr>
          <w:rFonts w:ascii="Calibri" w:hAnsi="Calibri" w:cs="Calibri"/>
          <w:bCs/>
        </w:rPr>
      </w:pPr>
      <w:r w:rsidRPr="00337ACE">
        <w:rPr>
          <w:rFonts w:ascii="Californian FB" w:hAnsi="Californian FB"/>
          <w:noProof/>
          <w:lang w:eastAsia="en-GB"/>
        </w:rPr>
        <w:drawing>
          <wp:inline distT="0" distB="0" distL="0" distR="0" wp14:anchorId="465A23BF" wp14:editId="0B1A2C2F">
            <wp:extent cx="3131820" cy="770255"/>
            <wp:effectExtent l="0" t="0" r="0" b="0"/>
            <wp:docPr id="26" name="Picture 26" descr="durham2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urham2500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15" cy="770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7AC40" w14:textId="77777777" w:rsidR="005A4D8A" w:rsidRDefault="005A4D8A" w:rsidP="007B03CB">
      <w:pPr>
        <w:spacing w:after="0" w:line="240" w:lineRule="auto"/>
        <w:rPr>
          <w:rFonts w:ascii="Calibri" w:hAnsi="Calibri" w:cs="Calibri"/>
          <w:bCs/>
        </w:rPr>
      </w:pPr>
    </w:p>
    <w:p w14:paraId="0EC80E10" w14:textId="77777777" w:rsidR="005A4D8A" w:rsidRDefault="005A4D8A" w:rsidP="007B03CB">
      <w:pPr>
        <w:spacing w:after="0" w:line="240" w:lineRule="auto"/>
        <w:rPr>
          <w:rFonts w:ascii="Calibri" w:hAnsi="Calibri" w:cs="Calibri"/>
          <w:bCs/>
        </w:rPr>
      </w:pPr>
    </w:p>
    <w:p w14:paraId="2BD02433" w14:textId="77777777" w:rsidR="00F85FEE" w:rsidRPr="00F77722" w:rsidRDefault="00F85FEE" w:rsidP="007B03CB">
      <w:pPr>
        <w:spacing w:after="0" w:line="240" w:lineRule="auto"/>
        <w:rPr>
          <w:rFonts w:ascii="Calibri" w:hAnsi="Calibri" w:cs="Calibri"/>
          <w:bCs/>
        </w:rPr>
      </w:pPr>
      <w:r w:rsidRPr="00F77722">
        <w:rPr>
          <w:rFonts w:ascii="Calibri" w:hAnsi="Calibri" w:cs="Calibri"/>
          <w:bCs/>
        </w:rPr>
        <w:t>A</w:t>
      </w:r>
      <w:r>
        <w:rPr>
          <w:rFonts w:ascii="Calibri" w:hAnsi="Calibri" w:cs="Calibri"/>
          <w:bCs/>
        </w:rPr>
        <w:t xml:space="preserve">n advice </w:t>
      </w:r>
      <w:proofErr w:type="gramStart"/>
      <w:r w:rsidRPr="00F77722">
        <w:rPr>
          <w:rFonts w:ascii="Calibri" w:hAnsi="Calibri" w:cs="Calibri"/>
          <w:bCs/>
        </w:rPr>
        <w:t>note</w:t>
      </w:r>
      <w:proofErr w:type="gramEnd"/>
      <w:r w:rsidRPr="00F77722">
        <w:rPr>
          <w:rFonts w:ascii="Calibri" w:hAnsi="Calibri" w:cs="Calibri"/>
          <w:bCs/>
        </w:rPr>
        <w:t xml:space="preserve"> for PCC</w:t>
      </w:r>
      <w:r>
        <w:rPr>
          <w:rFonts w:ascii="Calibri" w:hAnsi="Calibri" w:cs="Calibri"/>
          <w:bCs/>
        </w:rPr>
        <w:t>s</w:t>
      </w:r>
      <w:r w:rsidRPr="00F77722">
        <w:rPr>
          <w:rFonts w:ascii="Calibri" w:hAnsi="Calibri" w:cs="Calibri"/>
          <w:bCs/>
        </w:rPr>
        <w:t xml:space="preserve">: </w:t>
      </w:r>
    </w:p>
    <w:p w14:paraId="6B098EB1" w14:textId="77777777" w:rsidR="00F85FEE" w:rsidRDefault="00F85FEE" w:rsidP="007B03CB">
      <w:pPr>
        <w:spacing w:after="0" w:line="240" w:lineRule="auto"/>
        <w:rPr>
          <w:rFonts w:ascii="Calibri" w:hAnsi="Calibri" w:cs="Calibri"/>
          <w:b/>
          <w:bCs/>
        </w:rPr>
      </w:pPr>
    </w:p>
    <w:p w14:paraId="68B41828" w14:textId="77777777" w:rsidR="007B03CB" w:rsidRPr="00BC343A" w:rsidRDefault="00F85FEE" w:rsidP="007B03CB">
      <w:pPr>
        <w:spacing w:after="0" w:line="240" w:lineRule="auto"/>
        <w:jc w:val="center"/>
        <w:rPr>
          <w:rFonts w:ascii="Calibri" w:hAnsi="Calibri" w:cs="Calibri"/>
          <w:b/>
          <w:bCs/>
          <w:sz w:val="24"/>
        </w:rPr>
      </w:pPr>
      <w:r w:rsidRPr="00BC343A">
        <w:rPr>
          <w:rFonts w:ascii="Calibri" w:hAnsi="Calibri" w:cs="Calibri"/>
          <w:b/>
          <w:bCs/>
          <w:sz w:val="24"/>
        </w:rPr>
        <w:t>Re: Fire-Risk Assessment and Health and Safety Policy</w:t>
      </w:r>
      <w:r w:rsidR="00BC343A">
        <w:rPr>
          <w:rFonts w:ascii="Calibri" w:hAnsi="Calibri" w:cs="Calibri"/>
          <w:b/>
          <w:bCs/>
          <w:sz w:val="24"/>
        </w:rPr>
        <w:t xml:space="preserve"> / </w:t>
      </w:r>
      <w:r w:rsidR="007B03CB" w:rsidRPr="00BC343A">
        <w:rPr>
          <w:rFonts w:ascii="Calibri" w:hAnsi="Calibri" w:cs="Calibri"/>
          <w:b/>
          <w:bCs/>
          <w:sz w:val="24"/>
        </w:rPr>
        <w:t>“Responsible Persons”</w:t>
      </w:r>
    </w:p>
    <w:p w14:paraId="600F9A1C" w14:textId="77777777" w:rsidR="00F85FEE" w:rsidRDefault="00F85FEE" w:rsidP="007B03CB">
      <w:pPr>
        <w:spacing w:after="0" w:line="240" w:lineRule="auto"/>
        <w:rPr>
          <w:rFonts w:ascii="Calibri" w:hAnsi="Calibri" w:cs="Calibri"/>
          <w:b/>
          <w:bCs/>
        </w:rPr>
      </w:pPr>
    </w:p>
    <w:p w14:paraId="51980D5F" w14:textId="77777777" w:rsidR="007B03CB" w:rsidRDefault="00F85FEE" w:rsidP="007B03CB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I would like </w:t>
      </w:r>
      <w:r w:rsidR="007B03CB">
        <w:rPr>
          <w:rFonts w:ascii="Calibri" w:hAnsi="Calibri" w:cs="Calibri"/>
        </w:rPr>
        <w:t>to</w:t>
      </w:r>
      <w:r>
        <w:rPr>
          <w:rFonts w:ascii="Calibri" w:hAnsi="Calibri" w:cs="Calibri"/>
        </w:rPr>
        <w:t xml:space="preserve"> advise</w:t>
      </w:r>
      <w:r w:rsidR="007B03CB">
        <w:rPr>
          <w:rFonts w:ascii="Calibri" w:hAnsi="Calibri" w:cs="Calibri"/>
        </w:rPr>
        <w:t xml:space="preserve"> PCCs about some work I have done with Ecclesiastical Insurance Group </w:t>
      </w:r>
      <w:r w:rsidR="00BC343A">
        <w:rPr>
          <w:rFonts w:ascii="Calibri" w:hAnsi="Calibri" w:cs="Calibri"/>
        </w:rPr>
        <w:t xml:space="preserve">(EIG) </w:t>
      </w:r>
      <w:r w:rsidR="007B03CB">
        <w:rPr>
          <w:rFonts w:ascii="Calibri" w:hAnsi="Calibri" w:cs="Calibri"/>
        </w:rPr>
        <w:t xml:space="preserve">on the right ways for </w:t>
      </w:r>
      <w:r w:rsidR="00140AB9">
        <w:rPr>
          <w:rFonts w:ascii="Calibri" w:hAnsi="Calibri" w:cs="Calibri"/>
        </w:rPr>
        <w:t>a PCC</w:t>
      </w:r>
      <w:r w:rsidR="007B03CB">
        <w:rPr>
          <w:rFonts w:ascii="Calibri" w:hAnsi="Calibri" w:cs="Calibri"/>
        </w:rPr>
        <w:t xml:space="preserve"> to ensure that they are reviewing their </w:t>
      </w:r>
      <w:r w:rsidR="007B03CB" w:rsidRPr="007B03CB">
        <w:rPr>
          <w:rFonts w:ascii="Calibri" w:hAnsi="Calibri" w:cs="Calibri"/>
          <w:bCs/>
        </w:rPr>
        <w:t>Fire-Risk Assessment and</w:t>
      </w:r>
      <w:r w:rsidR="007B03CB">
        <w:rPr>
          <w:rFonts w:ascii="Calibri" w:hAnsi="Calibri" w:cs="Calibri"/>
          <w:bCs/>
        </w:rPr>
        <w:t xml:space="preserve"> their</w:t>
      </w:r>
      <w:r w:rsidR="007B03CB" w:rsidRPr="007B03CB">
        <w:rPr>
          <w:rFonts w:ascii="Calibri" w:hAnsi="Calibri" w:cs="Calibri"/>
          <w:bCs/>
        </w:rPr>
        <w:t xml:space="preserve"> Health and Safety Policy</w:t>
      </w:r>
      <w:r w:rsidR="007B03CB">
        <w:rPr>
          <w:rFonts w:ascii="Calibri" w:hAnsi="Calibri" w:cs="Calibri"/>
          <w:bCs/>
        </w:rPr>
        <w:t xml:space="preserve">. This is important, because ensuring that fire-risk and health and safety assessments are regularly undertaken is obviously essential both to ensure the safety of people and because not doing so could well invalidate insurance cover. </w:t>
      </w:r>
    </w:p>
    <w:p w14:paraId="5145D040" w14:textId="77777777" w:rsidR="007B03CB" w:rsidRDefault="007B03CB" w:rsidP="007B03CB">
      <w:pPr>
        <w:spacing w:after="0" w:line="240" w:lineRule="auto"/>
        <w:rPr>
          <w:rFonts w:ascii="Calibri" w:hAnsi="Calibri" w:cs="Calibri"/>
          <w:bCs/>
        </w:rPr>
      </w:pPr>
    </w:p>
    <w:p w14:paraId="7E52FFD0" w14:textId="77777777" w:rsidR="007B03CB" w:rsidRDefault="007B03CB" w:rsidP="007B03C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For some years PCCs have generally appointed </w:t>
      </w:r>
      <w:r w:rsidR="00140AB9">
        <w:rPr>
          <w:rFonts w:ascii="Calibri" w:hAnsi="Calibri" w:cs="Calibri"/>
          <w:bCs/>
        </w:rPr>
        <w:t>a</w:t>
      </w:r>
      <w:r>
        <w:rPr>
          <w:rFonts w:ascii="Calibri" w:hAnsi="Calibri" w:cs="Calibri"/>
          <w:bCs/>
        </w:rPr>
        <w:t xml:space="preserve"> “Responsible Person” to take a lead in doing this work</w:t>
      </w:r>
      <w:r w:rsidR="00140AB9">
        <w:rPr>
          <w:rFonts w:ascii="Calibri" w:hAnsi="Calibri" w:cs="Calibri"/>
          <w:bCs/>
        </w:rPr>
        <w:t xml:space="preserve"> in both areas</w:t>
      </w:r>
      <w:r>
        <w:rPr>
          <w:rFonts w:ascii="Calibri" w:hAnsi="Calibri" w:cs="Calibri"/>
          <w:bCs/>
        </w:rPr>
        <w:t xml:space="preserve">. However, it was pointed out to me </w:t>
      </w:r>
      <w:r w:rsidR="00951EDB">
        <w:rPr>
          <w:rFonts w:ascii="Calibri" w:hAnsi="Calibri" w:cs="Calibri"/>
          <w:bCs/>
        </w:rPr>
        <w:t xml:space="preserve">by a Churchwarden </w:t>
      </w:r>
      <w:r>
        <w:rPr>
          <w:rFonts w:ascii="Calibri" w:hAnsi="Calibri" w:cs="Calibri"/>
          <w:bCs/>
        </w:rPr>
        <w:t>that</w:t>
      </w:r>
      <w:r w:rsidR="00140AB9">
        <w:rPr>
          <w:rFonts w:ascii="Calibri" w:hAnsi="Calibri" w:cs="Calibri"/>
          <w:bCs/>
        </w:rPr>
        <w:t>,</w:t>
      </w:r>
      <w:r>
        <w:rPr>
          <w:rFonts w:ascii="Calibri" w:hAnsi="Calibri" w:cs="Calibri"/>
          <w:bCs/>
        </w:rPr>
        <w:t xml:space="preserve"> in law</w:t>
      </w:r>
      <w:r w:rsidR="00140AB9">
        <w:rPr>
          <w:rFonts w:ascii="Calibri" w:hAnsi="Calibri" w:cs="Calibri"/>
          <w:bCs/>
        </w:rPr>
        <w:t>,</w:t>
      </w:r>
      <w:r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</w:rPr>
        <w:t>the “Responsible Person” for Fire Risk Assessment and Health and Safety has a very specific legal meaning. For churches, the Responsible Person is actually the PCC as a body</w:t>
      </w:r>
      <w:r w:rsidR="00140AB9">
        <w:rPr>
          <w:rFonts w:ascii="Calibri" w:hAnsi="Calibri" w:cs="Calibri"/>
        </w:rPr>
        <w:t xml:space="preserve">. </w:t>
      </w:r>
      <w:proofErr w:type="gramStart"/>
      <w:r w:rsidR="00140AB9">
        <w:rPr>
          <w:rFonts w:ascii="Calibri" w:hAnsi="Calibri" w:cs="Calibri"/>
        </w:rPr>
        <w:t>H</w:t>
      </w:r>
      <w:r>
        <w:rPr>
          <w:rFonts w:ascii="Calibri" w:hAnsi="Calibri" w:cs="Calibri"/>
        </w:rPr>
        <w:t>owever</w:t>
      </w:r>
      <w:proofErr w:type="gramEnd"/>
      <w:r>
        <w:rPr>
          <w:rFonts w:ascii="Calibri" w:hAnsi="Calibri" w:cs="Calibri"/>
        </w:rPr>
        <w:t xml:space="preserve"> confusing it is </w:t>
      </w:r>
      <w:r w:rsidR="00140AB9">
        <w:rPr>
          <w:rFonts w:ascii="Calibri" w:hAnsi="Calibri" w:cs="Calibri"/>
        </w:rPr>
        <w:t>to</w:t>
      </w:r>
      <w:r>
        <w:rPr>
          <w:rFonts w:ascii="Calibri" w:hAnsi="Calibri" w:cs="Calibri"/>
        </w:rPr>
        <w:t xml:space="preserve"> have a </w:t>
      </w:r>
      <w:r w:rsidR="00BC06B7">
        <w:rPr>
          <w:rFonts w:ascii="Calibri" w:hAnsi="Calibri" w:cs="Calibri"/>
        </w:rPr>
        <w:t xml:space="preserve">term which says “person” </w:t>
      </w:r>
      <w:r w:rsidR="00140AB9">
        <w:rPr>
          <w:rFonts w:ascii="Calibri" w:hAnsi="Calibri" w:cs="Calibri"/>
        </w:rPr>
        <w:t>but</w:t>
      </w:r>
      <w:r w:rsidR="00BC06B7">
        <w:rPr>
          <w:rFonts w:ascii="Calibri" w:hAnsi="Calibri" w:cs="Calibri"/>
        </w:rPr>
        <w:t xml:space="preserve"> means “all”</w:t>
      </w:r>
      <w:r w:rsidR="00140AB9">
        <w:rPr>
          <w:rFonts w:ascii="Calibri" w:hAnsi="Calibri" w:cs="Calibri"/>
        </w:rPr>
        <w:t>, this is the case</w:t>
      </w:r>
      <w:r>
        <w:rPr>
          <w:rFonts w:ascii="Calibri" w:hAnsi="Calibri" w:cs="Calibri"/>
        </w:rPr>
        <w:t xml:space="preserve">. </w:t>
      </w:r>
    </w:p>
    <w:p w14:paraId="512CC33A" w14:textId="77777777" w:rsidR="007B03CB" w:rsidRDefault="007B03CB" w:rsidP="007B03CB">
      <w:pPr>
        <w:spacing w:after="0" w:line="240" w:lineRule="auto"/>
        <w:rPr>
          <w:rFonts w:ascii="Calibri" w:hAnsi="Calibri" w:cs="Calibri"/>
        </w:rPr>
      </w:pPr>
    </w:p>
    <w:p w14:paraId="3D4A5ADE" w14:textId="77777777" w:rsidR="00951EDB" w:rsidRDefault="007B03CB" w:rsidP="00951EDB">
      <w:pPr>
        <w:rPr>
          <w:rFonts w:ascii="Calibri" w:hAnsi="Calibri" w:cs="Calibri"/>
        </w:rPr>
      </w:pPr>
      <w:r>
        <w:rPr>
          <w:rFonts w:ascii="Calibri" w:hAnsi="Calibri" w:cs="Calibri"/>
        </w:rPr>
        <w:t>The PCC therefore need to take responsibility for these matters as a body</w:t>
      </w:r>
      <w:r w:rsidR="00951EDB">
        <w:rPr>
          <w:rFonts w:ascii="Calibri" w:hAnsi="Calibri" w:cs="Calibri"/>
        </w:rPr>
        <w:t xml:space="preserve">. However, pragmatically: </w:t>
      </w:r>
    </w:p>
    <w:p w14:paraId="688CC579" w14:textId="77777777" w:rsidR="00951EDB" w:rsidRDefault="00951EDB" w:rsidP="00951EDB">
      <w:pPr>
        <w:pStyle w:val="ListParagraph"/>
        <w:numPr>
          <w:ilvl w:val="0"/>
          <w:numId w:val="1"/>
        </w:numPr>
        <w:rPr>
          <w:rFonts w:cstheme="minorHAnsi"/>
        </w:rPr>
      </w:pPr>
      <w:r w:rsidRPr="00951EDB">
        <w:rPr>
          <w:rFonts w:cstheme="minorHAnsi"/>
          <w:lang w:val="en-US"/>
        </w:rPr>
        <w:t>PCCs usually need to agree that one or more members will act as “competent persons” for Fire Rick Assessment</w:t>
      </w:r>
      <w:r>
        <w:rPr>
          <w:rFonts w:cstheme="minorHAnsi"/>
          <w:lang w:val="en-US"/>
        </w:rPr>
        <w:t>,</w:t>
      </w:r>
      <w:r w:rsidRPr="00951EDB">
        <w:rPr>
          <w:rFonts w:cstheme="minorHAnsi"/>
          <w:lang w:val="en-US"/>
        </w:rPr>
        <w:t xml:space="preserve"> to ensure </w:t>
      </w:r>
      <w:r>
        <w:rPr>
          <w:rFonts w:cstheme="minorHAnsi"/>
          <w:lang w:val="en-US"/>
        </w:rPr>
        <w:t xml:space="preserve">that </w:t>
      </w:r>
      <w:r w:rsidRPr="00951EDB">
        <w:rPr>
          <w:rFonts w:cstheme="minorHAnsi"/>
          <w:lang w:val="en-US"/>
        </w:rPr>
        <w:t xml:space="preserve">the PCC </w:t>
      </w:r>
      <w:r w:rsidRPr="00951EDB">
        <w:rPr>
          <w:rFonts w:cstheme="minorHAnsi"/>
        </w:rPr>
        <w:t>undertake the necessary assessment, and take the preventative and protective measures necessary.</w:t>
      </w:r>
    </w:p>
    <w:p w14:paraId="7B809017" w14:textId="77777777" w:rsidR="00951EDB" w:rsidRDefault="00951EDB" w:rsidP="00951ED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951EDB">
        <w:rPr>
          <w:rFonts w:ascii="Calibri" w:hAnsi="Calibri"/>
        </w:rPr>
        <w:t xml:space="preserve">It is advisable for a member of PCC to lead on </w:t>
      </w:r>
      <w:r>
        <w:rPr>
          <w:rFonts w:ascii="Calibri" w:hAnsi="Calibri"/>
        </w:rPr>
        <w:t>Health and Safety</w:t>
      </w:r>
      <w:r w:rsidRPr="00951EDB">
        <w:rPr>
          <w:rFonts w:ascii="Calibri" w:hAnsi="Calibri"/>
        </w:rPr>
        <w:t xml:space="preserve"> (</w:t>
      </w:r>
      <w:r>
        <w:rPr>
          <w:rFonts w:ascii="Calibri" w:hAnsi="Calibri"/>
        </w:rPr>
        <w:t xml:space="preserve">often called </w:t>
      </w:r>
      <w:r w:rsidRPr="00951EDB">
        <w:rPr>
          <w:rFonts w:ascii="Calibri" w:hAnsi="Calibri"/>
        </w:rPr>
        <w:t xml:space="preserve">a Health and Safety Officer) to </w:t>
      </w:r>
      <w:r>
        <w:rPr>
          <w:rFonts w:ascii="Calibri" w:hAnsi="Calibri"/>
        </w:rPr>
        <w:t xml:space="preserve">remind the PCC of their responsibilities and </w:t>
      </w:r>
      <w:r w:rsidRPr="00951EDB">
        <w:rPr>
          <w:rFonts w:ascii="Calibri" w:hAnsi="Calibri"/>
        </w:rPr>
        <w:t>ensure that the</w:t>
      </w:r>
      <w:r>
        <w:rPr>
          <w:rFonts w:ascii="Calibri" w:hAnsi="Calibri"/>
        </w:rPr>
        <w:t>y meet them.</w:t>
      </w:r>
    </w:p>
    <w:p w14:paraId="0E24BA18" w14:textId="77777777" w:rsidR="00951EDB" w:rsidRDefault="00951EDB" w:rsidP="00951EDB">
      <w:pPr>
        <w:rPr>
          <w:rFonts w:cstheme="minorHAnsi"/>
        </w:rPr>
      </w:pPr>
      <w:r>
        <w:rPr>
          <w:rFonts w:cstheme="minorHAnsi"/>
        </w:rPr>
        <w:t xml:space="preserve">My </w:t>
      </w:r>
      <w:r w:rsidR="00BC343A">
        <w:rPr>
          <w:rFonts w:cstheme="minorHAnsi"/>
        </w:rPr>
        <w:t>suggestion for</w:t>
      </w:r>
      <w:r>
        <w:rPr>
          <w:rFonts w:cstheme="minorHAnsi"/>
        </w:rPr>
        <w:t xml:space="preserve"> PCCs is </w:t>
      </w:r>
      <w:r w:rsidR="00BC343A">
        <w:rPr>
          <w:rFonts w:cstheme="minorHAnsi"/>
        </w:rPr>
        <w:t xml:space="preserve">that it may be helpful </w:t>
      </w:r>
      <w:r>
        <w:rPr>
          <w:rFonts w:cstheme="minorHAnsi"/>
        </w:rPr>
        <w:t>to take the two practical steps just mentioned, but – for the reasons above – now avoid calling those who take a lead on Fire Risk Assessment and Health and Saf</w:t>
      </w:r>
      <w:r w:rsidR="00140AB9">
        <w:rPr>
          <w:rFonts w:cstheme="minorHAnsi"/>
        </w:rPr>
        <w:t xml:space="preserve">ety “Responsible Persons”. </w:t>
      </w:r>
    </w:p>
    <w:p w14:paraId="3203E863" w14:textId="77777777" w:rsidR="00E96749" w:rsidRDefault="00140AB9" w:rsidP="007B03CB">
      <w:pPr>
        <w:spacing w:after="0" w:line="240" w:lineRule="auto"/>
      </w:pPr>
      <w:r>
        <w:t xml:space="preserve">EIG have updated their very helpful templates for PCCs </w:t>
      </w:r>
      <w:r w:rsidR="00BC343A">
        <w:t xml:space="preserve">on these matters </w:t>
      </w:r>
      <w:r>
        <w:t xml:space="preserve">to ensure that PCCs are aware that they are corporately “Responsible Persons” but that nominating one or more people to lead in these areas can be wise. See: </w:t>
      </w:r>
    </w:p>
    <w:p w14:paraId="5AF6E43F" w14:textId="77777777" w:rsidR="00E96749" w:rsidRDefault="00E96749" w:rsidP="007B03CB">
      <w:pPr>
        <w:spacing w:after="0" w:line="240" w:lineRule="auto"/>
      </w:pPr>
    </w:p>
    <w:p w14:paraId="4C9F2D43" w14:textId="77777777" w:rsidR="00435E85" w:rsidRDefault="00E96749" w:rsidP="007B03CB">
      <w:pPr>
        <w:spacing w:after="0" w:line="240" w:lineRule="auto"/>
      </w:pPr>
      <w:hyperlink r:id="rId9" w:history="1">
        <w:r w:rsidRPr="000A6975">
          <w:rPr>
            <w:rStyle w:val="Hyperlink"/>
          </w:rPr>
          <w:t>https://www.ecclesiastical.com/documents/church-fire-risk-assessment.pdf</w:t>
        </w:r>
      </w:hyperlink>
    </w:p>
    <w:p w14:paraId="11983E28" w14:textId="77777777" w:rsidR="00E96749" w:rsidRDefault="00E96749" w:rsidP="007B03CB">
      <w:pPr>
        <w:spacing w:after="0" w:line="240" w:lineRule="auto"/>
      </w:pPr>
    </w:p>
    <w:p w14:paraId="18953DB4" w14:textId="77777777" w:rsidR="00E96749" w:rsidRDefault="00E96749" w:rsidP="007B03CB">
      <w:pPr>
        <w:spacing w:after="0" w:line="240" w:lineRule="auto"/>
      </w:pPr>
      <w:hyperlink r:id="rId10" w:history="1">
        <w:r w:rsidRPr="000A6975">
          <w:rPr>
            <w:rStyle w:val="Hyperlink"/>
          </w:rPr>
          <w:t>https://www.ecclesiastical.com/documents/church-health-and-safety-policy-template.pdf</w:t>
        </w:r>
      </w:hyperlink>
      <w:r>
        <w:t xml:space="preserve"> </w:t>
      </w:r>
    </w:p>
    <w:p w14:paraId="306CEC92" w14:textId="77777777" w:rsidR="00E96749" w:rsidRDefault="00E96749" w:rsidP="007B03CB">
      <w:pPr>
        <w:spacing w:after="0" w:line="240" w:lineRule="auto"/>
      </w:pPr>
    </w:p>
    <w:p w14:paraId="5DBC7022" w14:textId="77777777" w:rsidR="00BC343A" w:rsidRDefault="00BC343A" w:rsidP="00BC343A">
      <w:pPr>
        <w:spacing w:after="0" w:line="240" w:lineRule="auto"/>
        <w:jc w:val="right"/>
        <w:rPr>
          <w:rFonts w:ascii="Calibri" w:hAnsi="Calibri" w:cs="Calibri"/>
          <w:i/>
        </w:rPr>
      </w:pPr>
    </w:p>
    <w:p w14:paraId="2126B30D" w14:textId="77777777" w:rsidR="00BC343A" w:rsidRDefault="00BC343A" w:rsidP="00BC343A">
      <w:pPr>
        <w:spacing w:after="0" w:line="240" w:lineRule="auto"/>
        <w:jc w:val="right"/>
        <w:rPr>
          <w:rFonts w:ascii="Calibri" w:hAnsi="Calibri" w:cs="Calibri"/>
          <w:i/>
        </w:rPr>
      </w:pPr>
    </w:p>
    <w:p w14:paraId="64AFC65F" w14:textId="77777777" w:rsidR="00E96749" w:rsidRPr="00BC343A" w:rsidRDefault="003A075A" w:rsidP="00BC343A">
      <w:pPr>
        <w:spacing w:after="0" w:line="240" w:lineRule="auto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The Ven </w:t>
      </w:r>
      <w:r w:rsidR="00BC343A" w:rsidRPr="00BC343A">
        <w:rPr>
          <w:rFonts w:ascii="Calibri" w:hAnsi="Calibri" w:cs="Calibri"/>
          <w:i/>
        </w:rPr>
        <w:t>Archdeacon</w:t>
      </w:r>
      <w:r w:rsidR="00B119C5">
        <w:rPr>
          <w:rFonts w:ascii="Calibri" w:hAnsi="Calibri" w:cs="Calibri"/>
          <w:i/>
        </w:rPr>
        <w:t>s</w:t>
      </w:r>
      <w:r w:rsidR="00BC343A" w:rsidRPr="00BC343A">
        <w:rPr>
          <w:rFonts w:ascii="Calibri" w:hAnsi="Calibri" w:cs="Calibri"/>
          <w:i/>
        </w:rPr>
        <w:t xml:space="preserve"> Rick Simpson</w:t>
      </w:r>
      <w:r w:rsidR="00B119C5">
        <w:rPr>
          <w:rFonts w:ascii="Calibri" w:hAnsi="Calibri" w:cs="Calibri"/>
          <w:i/>
        </w:rPr>
        <w:t xml:space="preserve"> and Libby Wilkinson</w:t>
      </w:r>
      <w:r w:rsidR="00BC343A" w:rsidRPr="00BC343A">
        <w:rPr>
          <w:rFonts w:ascii="Calibri" w:hAnsi="Calibri" w:cs="Calibri"/>
          <w:i/>
        </w:rPr>
        <w:t>, 11.3.25</w:t>
      </w:r>
    </w:p>
    <w:sectPr w:rsidR="00E96749" w:rsidRPr="00BC34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25591" w14:textId="77777777" w:rsidR="00963E9F" w:rsidRDefault="00963E9F" w:rsidP="0077017F">
      <w:pPr>
        <w:spacing w:after="0" w:line="240" w:lineRule="auto"/>
      </w:pPr>
      <w:r>
        <w:separator/>
      </w:r>
    </w:p>
  </w:endnote>
  <w:endnote w:type="continuationSeparator" w:id="0">
    <w:p w14:paraId="28C58FD2" w14:textId="77777777" w:rsidR="00963E9F" w:rsidRDefault="00963E9F" w:rsidP="0077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202A7" w14:textId="77777777" w:rsidR="0077017F" w:rsidRDefault="007701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CC7B1" w14:textId="77777777" w:rsidR="0077017F" w:rsidRPr="0077017F" w:rsidRDefault="0077017F">
    <w:pPr>
      <w:pStyle w:val="Footer"/>
      <w:rPr>
        <w:sz w:val="16"/>
        <w:szCs w:val="16"/>
      </w:rPr>
    </w:pPr>
    <w:r w:rsidRPr="0077017F">
      <w:rPr>
        <w:sz w:val="16"/>
        <w:szCs w:val="16"/>
      </w:rPr>
      <w:t>Visitation 2025 Fire Risk Ass H&amp;S Policy</w:t>
    </w:r>
  </w:p>
  <w:p w14:paraId="6615B661" w14:textId="77777777" w:rsidR="0077017F" w:rsidRPr="0077017F" w:rsidRDefault="0077017F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EB496" w14:textId="77777777" w:rsidR="0077017F" w:rsidRDefault="00770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AE651" w14:textId="77777777" w:rsidR="00963E9F" w:rsidRDefault="00963E9F" w:rsidP="0077017F">
      <w:pPr>
        <w:spacing w:after="0" w:line="240" w:lineRule="auto"/>
      </w:pPr>
      <w:r>
        <w:separator/>
      </w:r>
    </w:p>
  </w:footnote>
  <w:footnote w:type="continuationSeparator" w:id="0">
    <w:p w14:paraId="686F961F" w14:textId="77777777" w:rsidR="00963E9F" w:rsidRDefault="00963E9F" w:rsidP="00770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35A4C" w14:textId="77777777" w:rsidR="0077017F" w:rsidRDefault="007701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B323E" w14:textId="77777777" w:rsidR="0077017F" w:rsidRDefault="007701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F8BBC" w14:textId="77777777" w:rsidR="0077017F" w:rsidRDefault="007701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3B10E3"/>
    <w:multiLevelType w:val="hybridMultilevel"/>
    <w:tmpl w:val="5CEC2B42"/>
    <w:lvl w:ilvl="0" w:tplc="6B18188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431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749"/>
    <w:rsid w:val="00112C14"/>
    <w:rsid w:val="00140AB9"/>
    <w:rsid w:val="003A075A"/>
    <w:rsid w:val="00470EED"/>
    <w:rsid w:val="005951FF"/>
    <w:rsid w:val="005A4D8A"/>
    <w:rsid w:val="00652EDC"/>
    <w:rsid w:val="00663D4D"/>
    <w:rsid w:val="0077017F"/>
    <w:rsid w:val="007B03CB"/>
    <w:rsid w:val="00845ADD"/>
    <w:rsid w:val="00951EDB"/>
    <w:rsid w:val="00963E9F"/>
    <w:rsid w:val="00A5222E"/>
    <w:rsid w:val="00B119C5"/>
    <w:rsid w:val="00BC06B7"/>
    <w:rsid w:val="00BC2299"/>
    <w:rsid w:val="00BC343A"/>
    <w:rsid w:val="00E96749"/>
    <w:rsid w:val="00EB6FB3"/>
    <w:rsid w:val="00F8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26AAF"/>
  <w15:chartTrackingRefBased/>
  <w15:docId w15:val="{DF86CAC5-0D79-4243-967A-A74DF3B1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74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1E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17F"/>
  </w:style>
  <w:style w:type="paragraph" w:styleId="Footer">
    <w:name w:val="footer"/>
    <w:basedOn w:val="Normal"/>
    <w:link w:val="FooterChar"/>
    <w:uiPriority w:val="99"/>
    <w:unhideWhenUsed/>
    <w:rsid w:val="00770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7.png@01DB3AA2.2A48AB0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ecclesiastical.com/documents/church-health-and-safety-policy-templat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cclesiastical.com/documents/church-fire-risk-assessment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Simpson</dc:creator>
  <cp:keywords/>
  <dc:description/>
  <cp:lastModifiedBy>Linda Richardson</cp:lastModifiedBy>
  <cp:revision>2</cp:revision>
  <dcterms:created xsi:type="dcterms:W3CDTF">2025-03-25T13:34:00Z</dcterms:created>
  <dcterms:modified xsi:type="dcterms:W3CDTF">2025-03-25T13:34:00Z</dcterms:modified>
</cp:coreProperties>
</file>