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E" w:rsidRDefault="001B7F4E" w:rsidP="001B7F4E">
      <w:pPr>
        <w:pStyle w:val="NormalWeb"/>
      </w:pPr>
      <w:r>
        <w:rPr>
          <w:rFonts w:ascii="Arial" w:hAnsi="Arial" w:cs="Arial"/>
          <w:color w:val="2D72B5"/>
          <w:sz w:val="28"/>
          <w:szCs w:val="28"/>
        </w:rPr>
        <w:t xml:space="preserve">What do you need to do in a Parish? </w:t>
      </w:r>
    </w:p>
    <w:p w:rsidR="001B7F4E" w:rsidRDefault="001B7F4E" w:rsidP="001B7F4E">
      <w:pPr>
        <w:pStyle w:val="NormalWeb"/>
      </w:pPr>
      <w:r>
        <w:rPr>
          <w:rFonts w:ascii="Arial" w:hAnsi="Arial" w:cs="Arial"/>
          <w:sz w:val="22"/>
          <w:szCs w:val="22"/>
        </w:rPr>
        <w:t xml:space="preserve">Drawing on the policy statement, the table below summarises what a Parish needs to have in place (this can be adapted for other church bodies): </w:t>
      </w:r>
    </w:p>
    <w:p w:rsidR="001B7F4E" w:rsidRDefault="001B7F4E" w:rsidP="001B7F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Summary guidance on domestic abuse for parishes </w:t>
      </w:r>
    </w:p>
    <w:p w:rsidR="001B7F4E" w:rsidRDefault="001B7F4E" w:rsidP="001B7F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Do: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PCC to agree a parish domestic abuse statement including who to contact if there are concerns (see </w:t>
      </w:r>
      <w:r>
        <w:rPr>
          <w:rFonts w:ascii="Arial" w:hAnsi="Arial" w:cs="Arial"/>
          <w:color w:val="0000FF"/>
          <w:sz w:val="22"/>
          <w:szCs w:val="22"/>
        </w:rPr>
        <w:t xml:space="preserve">Appendix 5 </w:t>
      </w:r>
      <w:r>
        <w:rPr>
          <w:rFonts w:ascii="Arial" w:hAnsi="Arial" w:cs="Arial"/>
          <w:sz w:val="22"/>
          <w:szCs w:val="22"/>
        </w:rPr>
        <w:t xml:space="preserve">for template Parish statement);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color w:val="212121"/>
          <w:sz w:val="22"/>
          <w:szCs w:val="22"/>
        </w:rPr>
        <w:sym w:font="Symbol" w:char="F0B7"/>
      </w:r>
      <w:r>
        <w:rPr>
          <w:rFonts w:ascii="SymbolMT" w:hAnsi="SymbolMT"/>
          <w:color w:val="212121"/>
          <w:sz w:val="22"/>
          <w:szCs w:val="22"/>
        </w:rPr>
        <w:t xml:space="preserve">  </w:t>
      </w:r>
      <w:r>
        <w:rPr>
          <w:rFonts w:ascii="Arial" w:hAnsi="Arial" w:cs="Arial"/>
          <w:color w:val="212121"/>
          <w:sz w:val="22"/>
          <w:szCs w:val="22"/>
        </w:rPr>
        <w:t xml:space="preserve">Appoint a named individual who is a point of contact for any advice and support. This may be the </w:t>
      </w:r>
      <w:r>
        <w:rPr>
          <w:rFonts w:ascii="Arial" w:hAnsi="Arial" w:cs="Arial"/>
          <w:sz w:val="22"/>
          <w:szCs w:val="22"/>
        </w:rPr>
        <w:t>Parish Safeguarding Officer (PSO)</w:t>
      </w:r>
      <w:r>
        <w:rPr>
          <w:rFonts w:ascii="Arial" w:hAnsi="Arial" w:cs="Arial"/>
          <w:color w:val="212121"/>
          <w:sz w:val="22"/>
          <w:szCs w:val="22"/>
        </w:rPr>
        <w:t xml:space="preserve">;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Follow the process on how to respond to concerns about domestic abuse (see </w:t>
      </w:r>
      <w:r>
        <w:rPr>
          <w:rFonts w:ascii="Arial" w:hAnsi="Arial" w:cs="Arial"/>
          <w:color w:val="0000FF"/>
          <w:sz w:val="22"/>
          <w:szCs w:val="22"/>
        </w:rPr>
        <w:t>Section 2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sz w:val="22"/>
          <w:szCs w:val="22"/>
        </w:rPr>
        <w:t xml:space="preserve">If parishes are in any doubt as to what action to take they should refer to the Diocesan Safeguarding Adviser (DSA).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Support those in leadership positions, pastoral and safeguarding roles to engage in Diocesan domestic abuse training.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Consider the best place to display the domestic abuse statement including information about helplines and local services.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Discuss domestic abuse in appropriate contexts such as marriage preparation (see </w:t>
      </w:r>
      <w:r>
        <w:rPr>
          <w:rFonts w:ascii="Arial" w:hAnsi="Arial" w:cs="Arial"/>
          <w:color w:val="0000FF"/>
          <w:sz w:val="22"/>
          <w:szCs w:val="22"/>
        </w:rPr>
        <w:t xml:space="preserve">Appendix 8 </w:t>
      </w:r>
      <w:r>
        <w:rPr>
          <w:rFonts w:ascii="Arial" w:hAnsi="Arial" w:cs="Arial"/>
          <w:sz w:val="22"/>
          <w:szCs w:val="22"/>
        </w:rPr>
        <w:t xml:space="preserve">for good practice guidance). </w:t>
      </w:r>
    </w:p>
    <w:p w:rsidR="001B7F4E" w:rsidRDefault="001B7F4E" w:rsidP="001B7F4E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Challenge inappropriate comments and behaviour by church members. </w:t>
      </w:r>
    </w:p>
    <w:p w:rsidR="001B7F4E" w:rsidRDefault="001B7F4E" w:rsidP="001B7F4E">
      <w:pPr>
        <w:pStyle w:val="NormalWeb"/>
        <w:shd w:val="clear" w:color="auto" w:fill="BCD3ED"/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Recommended good practice: </w:t>
      </w:r>
    </w:p>
    <w:p w:rsidR="001B7F4E" w:rsidRDefault="001B7F4E" w:rsidP="001B7F4E">
      <w:pPr>
        <w:pStyle w:val="NormalWeb"/>
        <w:numPr>
          <w:ilvl w:val="0"/>
          <w:numId w:val="2"/>
        </w:numPr>
        <w:shd w:val="clear" w:color="auto" w:fill="BCD3ED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Encourage leaders and those who preach to speak against domestic abuse in teaching, sermons, prayers and parish magazines - remember that many of the congregation may have a personal experience. </w:t>
      </w:r>
    </w:p>
    <w:p w:rsidR="001B7F4E" w:rsidRDefault="001B7F4E" w:rsidP="001B7F4E">
      <w:pPr>
        <w:pStyle w:val="NormalWeb"/>
        <w:numPr>
          <w:ilvl w:val="0"/>
          <w:numId w:val="2"/>
        </w:numPr>
        <w:shd w:val="clear" w:color="auto" w:fill="BCD3ED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Offer some awareness raising activities e.g. invite speakers from local domestic abuse agencies, organise an activity around 25 November (the International Day for the Elimination of Violence Against Women) </w:t>
      </w:r>
    </w:p>
    <w:p w:rsidR="001B7F4E" w:rsidRDefault="001B7F4E" w:rsidP="001B7F4E">
      <w:pPr>
        <w:pStyle w:val="NormalWeb"/>
        <w:numPr>
          <w:ilvl w:val="0"/>
          <w:numId w:val="2"/>
        </w:numPr>
        <w:shd w:val="clear" w:color="auto" w:fill="BCD3ED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Consider including activities around healthy relationships within activities for children and young people. </w:t>
      </w:r>
    </w:p>
    <w:p w:rsidR="001B7F4E" w:rsidRDefault="001B7F4E" w:rsidP="001B7F4E">
      <w:pPr>
        <w:pStyle w:val="NormalWeb"/>
        <w:numPr>
          <w:ilvl w:val="0"/>
          <w:numId w:val="2"/>
        </w:numPr>
        <w:shd w:val="clear" w:color="auto" w:fill="BCD3ED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Develop links with any local domestic abuse organisations. </w:t>
      </w:r>
    </w:p>
    <w:p w:rsidR="001B7F4E" w:rsidRDefault="001B7F4E" w:rsidP="001B7F4E">
      <w:pPr>
        <w:pStyle w:val="NormalWeb"/>
        <w:numPr>
          <w:ilvl w:val="0"/>
          <w:numId w:val="2"/>
        </w:numPr>
        <w:shd w:val="clear" w:color="auto" w:fill="BCD3ED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rFonts w:ascii="Arial" w:hAnsi="Arial" w:cs="Arial"/>
          <w:sz w:val="22"/>
          <w:szCs w:val="22"/>
        </w:rPr>
        <w:t xml:space="preserve">Organise courses in parenting and </w:t>
      </w:r>
      <w:proofErr w:type="gramStart"/>
      <w:r>
        <w:rPr>
          <w:rFonts w:ascii="Arial" w:hAnsi="Arial" w:cs="Arial"/>
          <w:sz w:val="22"/>
          <w:szCs w:val="22"/>
        </w:rPr>
        <w:t>confidence-building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021C7B" w:rsidRDefault="00021C7B">
      <w:bookmarkStart w:id="0" w:name="_GoBack"/>
      <w:bookmarkEnd w:id="0"/>
    </w:p>
    <w:sectPr w:rsidR="00021C7B" w:rsidSect="00021C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727"/>
    <w:multiLevelType w:val="multilevel"/>
    <w:tmpl w:val="EE1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D1A82"/>
    <w:multiLevelType w:val="multilevel"/>
    <w:tmpl w:val="46B0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E"/>
    <w:rsid w:val="00021C7B"/>
    <w:rsid w:val="001B7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759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4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4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Company>Beth Miller Independant Social Worker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Beth Miller</cp:lastModifiedBy>
  <cp:revision>1</cp:revision>
  <dcterms:created xsi:type="dcterms:W3CDTF">2017-05-08T08:30:00Z</dcterms:created>
  <dcterms:modified xsi:type="dcterms:W3CDTF">2017-05-08T08:30:00Z</dcterms:modified>
</cp:coreProperties>
</file>